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BE9F" w14:textId="393711D4" w:rsidR="00B12576" w:rsidRPr="00800E29" w:rsidRDefault="00800E29" w:rsidP="00800E29">
      <w:pPr>
        <w:pStyle w:val="BodyText"/>
        <w:rPr>
          <w:b/>
          <w:bCs/>
        </w:rPr>
      </w:pPr>
      <w:bookmarkStart w:id="0" w:name="_Hlk212800206"/>
      <w:r w:rsidRPr="00800E29">
        <w:rPr>
          <w:b/>
          <w:bCs/>
        </w:rPr>
        <w:t>[DATE]</w:t>
      </w:r>
    </w:p>
    <w:p w14:paraId="344DABF6" w14:textId="77777777" w:rsidR="00B12576" w:rsidRDefault="00B12576">
      <w:pPr>
        <w:pStyle w:val="BodyText"/>
        <w:spacing w:before="99"/>
      </w:pPr>
    </w:p>
    <w:p w14:paraId="22CAB9CF" w14:textId="74565C82" w:rsidR="00B12576" w:rsidRDefault="00000000" w:rsidP="00800E29">
      <w:pPr>
        <w:pStyle w:val="BodyText"/>
        <w:tabs>
          <w:tab w:val="left" w:pos="6119"/>
        </w:tabs>
      </w:pPr>
      <w:r>
        <w:t>The</w:t>
      </w:r>
      <w:r>
        <w:rPr>
          <w:spacing w:val="-9"/>
        </w:rPr>
        <w:t xml:space="preserve"> </w:t>
      </w:r>
      <w:r>
        <w:t>Honorable</w:t>
      </w:r>
      <w:r>
        <w:rPr>
          <w:spacing w:val="-6"/>
        </w:rPr>
        <w:t xml:space="preserve"> </w:t>
      </w:r>
      <w:r>
        <w:t>Adrian</w:t>
      </w:r>
      <w:r>
        <w:rPr>
          <w:spacing w:val="-7"/>
        </w:rPr>
        <w:t xml:space="preserve"> </w:t>
      </w:r>
      <w:r>
        <w:rPr>
          <w:spacing w:val="-4"/>
        </w:rPr>
        <w:t>Smith</w:t>
      </w:r>
      <w:r w:rsidR="00800E29">
        <w:tab/>
      </w:r>
      <w:proofErr w:type="gramStart"/>
      <w:r>
        <w:t>The</w:t>
      </w:r>
      <w:proofErr w:type="gramEnd"/>
      <w:r>
        <w:rPr>
          <w:spacing w:val="-9"/>
        </w:rPr>
        <w:t xml:space="preserve"> </w:t>
      </w:r>
      <w:r>
        <w:t>Honorable</w:t>
      </w:r>
      <w:r>
        <w:rPr>
          <w:spacing w:val="-6"/>
        </w:rPr>
        <w:t xml:space="preserve"> </w:t>
      </w:r>
      <w:r>
        <w:t>Doris</w:t>
      </w:r>
      <w:r>
        <w:rPr>
          <w:spacing w:val="-5"/>
        </w:rPr>
        <w:t xml:space="preserve"> </w:t>
      </w:r>
      <w:r>
        <w:rPr>
          <w:spacing w:val="-2"/>
        </w:rPr>
        <w:t>Matsui</w:t>
      </w:r>
    </w:p>
    <w:p w14:paraId="37804257" w14:textId="77777777" w:rsidR="009F4A98" w:rsidRDefault="00000000" w:rsidP="00800E29">
      <w:pPr>
        <w:pStyle w:val="BodyText"/>
        <w:tabs>
          <w:tab w:val="left" w:pos="6119"/>
        </w:tabs>
        <w:spacing w:before="51" w:line="292" w:lineRule="auto"/>
        <w:ind w:right="365"/>
        <w:rPr>
          <w:spacing w:val="40"/>
        </w:rPr>
      </w:pPr>
      <w:r>
        <w:t>U.S. House of Representatives</w:t>
      </w:r>
      <w:r>
        <w:tab/>
        <w:t>U.S. House of Representatives</w:t>
      </w:r>
      <w:r>
        <w:rPr>
          <w:spacing w:val="40"/>
        </w:rPr>
        <w:t xml:space="preserve"> </w:t>
      </w:r>
    </w:p>
    <w:p w14:paraId="564711F0" w14:textId="62718175" w:rsidR="00B12576" w:rsidRDefault="00000000" w:rsidP="00800E29">
      <w:pPr>
        <w:pStyle w:val="BodyText"/>
        <w:tabs>
          <w:tab w:val="left" w:pos="6119"/>
        </w:tabs>
        <w:spacing w:before="51" w:line="292" w:lineRule="auto"/>
        <w:ind w:right="365"/>
      </w:pPr>
      <w:r>
        <w:t>2313 Rayburn House Office Building</w:t>
      </w:r>
      <w:r>
        <w:tab/>
        <w:t>2206</w:t>
      </w:r>
      <w:r>
        <w:rPr>
          <w:spacing w:val="-9"/>
        </w:rPr>
        <w:t xml:space="preserve"> </w:t>
      </w:r>
      <w:r>
        <w:t>Rayburn</w:t>
      </w:r>
      <w:r>
        <w:rPr>
          <w:spacing w:val="-11"/>
        </w:rPr>
        <w:t xml:space="preserve"> </w:t>
      </w:r>
      <w:r>
        <w:t>House</w:t>
      </w:r>
      <w:r>
        <w:rPr>
          <w:spacing w:val="-11"/>
        </w:rPr>
        <w:t xml:space="preserve"> </w:t>
      </w:r>
      <w:r>
        <w:t>Office</w:t>
      </w:r>
      <w:r>
        <w:rPr>
          <w:spacing w:val="-11"/>
        </w:rPr>
        <w:t xml:space="preserve"> </w:t>
      </w:r>
      <w:r>
        <w:t>Building Washington, D.C. 20515</w:t>
      </w:r>
      <w:r>
        <w:tab/>
        <w:t>Washington, D.C. 20515</w:t>
      </w:r>
    </w:p>
    <w:p w14:paraId="7F8818EC" w14:textId="77777777" w:rsidR="00B12576" w:rsidRDefault="00B12576">
      <w:pPr>
        <w:pStyle w:val="BodyText"/>
        <w:spacing w:before="49"/>
      </w:pPr>
    </w:p>
    <w:p w14:paraId="233115CA" w14:textId="77777777" w:rsidR="00B12576" w:rsidRDefault="00000000" w:rsidP="00800E29">
      <w:pPr>
        <w:pStyle w:val="BodyText"/>
        <w:tabs>
          <w:tab w:val="left" w:pos="6119"/>
        </w:tabs>
      </w:pPr>
      <w:r>
        <w:t>The</w:t>
      </w:r>
      <w:r>
        <w:rPr>
          <w:spacing w:val="-7"/>
        </w:rPr>
        <w:t xml:space="preserve"> </w:t>
      </w:r>
      <w:r>
        <w:t>Honorable</w:t>
      </w:r>
      <w:r>
        <w:rPr>
          <w:spacing w:val="-5"/>
        </w:rPr>
        <w:t xml:space="preserve"> </w:t>
      </w:r>
      <w:r>
        <w:t>Brad</w:t>
      </w:r>
      <w:r>
        <w:rPr>
          <w:spacing w:val="-7"/>
        </w:rPr>
        <w:t xml:space="preserve"> </w:t>
      </w:r>
      <w:r>
        <w:rPr>
          <w:spacing w:val="-2"/>
        </w:rPr>
        <w:t>Schneider</w:t>
      </w:r>
      <w:r>
        <w:tab/>
      </w:r>
      <w:proofErr w:type="gramStart"/>
      <w:r>
        <w:t>The</w:t>
      </w:r>
      <w:proofErr w:type="gramEnd"/>
      <w:r>
        <w:rPr>
          <w:spacing w:val="-8"/>
        </w:rPr>
        <w:t xml:space="preserve"> </w:t>
      </w:r>
      <w:r>
        <w:t>Honorable</w:t>
      </w:r>
      <w:r>
        <w:rPr>
          <w:spacing w:val="-6"/>
        </w:rPr>
        <w:t xml:space="preserve"> </w:t>
      </w:r>
      <w:r>
        <w:t>Diana</w:t>
      </w:r>
      <w:r>
        <w:rPr>
          <w:spacing w:val="-6"/>
        </w:rPr>
        <w:t xml:space="preserve"> </w:t>
      </w:r>
      <w:r>
        <w:rPr>
          <w:spacing w:val="-2"/>
        </w:rPr>
        <w:t>Harshbarger</w:t>
      </w:r>
    </w:p>
    <w:p w14:paraId="4DF2CC98" w14:textId="77777777" w:rsidR="009F4A98" w:rsidRDefault="00000000" w:rsidP="00800E29">
      <w:pPr>
        <w:pStyle w:val="BodyText"/>
        <w:tabs>
          <w:tab w:val="left" w:pos="6119"/>
        </w:tabs>
        <w:spacing w:before="49" w:line="292" w:lineRule="auto"/>
        <w:ind w:right="530"/>
      </w:pPr>
      <w:r>
        <w:t>U.S. House of Representatives</w:t>
      </w:r>
      <w:r>
        <w:tab/>
        <w:t xml:space="preserve">U.S. House of Representatives </w:t>
      </w:r>
    </w:p>
    <w:p w14:paraId="2D1DAA32" w14:textId="4E7DDF78" w:rsidR="00B12576" w:rsidRDefault="00000000" w:rsidP="00800E29">
      <w:pPr>
        <w:pStyle w:val="BodyText"/>
        <w:tabs>
          <w:tab w:val="left" w:pos="6119"/>
        </w:tabs>
        <w:spacing w:before="49" w:line="292" w:lineRule="auto"/>
        <w:ind w:right="530"/>
      </w:pPr>
      <w:r>
        <w:t>300 Cannon House Office Building</w:t>
      </w:r>
      <w:r>
        <w:tab/>
        <w:t>167</w:t>
      </w:r>
      <w:r>
        <w:rPr>
          <w:spacing w:val="-10"/>
        </w:rPr>
        <w:t xml:space="preserve"> </w:t>
      </w:r>
      <w:r>
        <w:t>Cannon</w:t>
      </w:r>
      <w:r>
        <w:rPr>
          <w:spacing w:val="-10"/>
        </w:rPr>
        <w:t xml:space="preserve"> </w:t>
      </w:r>
      <w:r>
        <w:t>House</w:t>
      </w:r>
      <w:r>
        <w:rPr>
          <w:spacing w:val="-10"/>
        </w:rPr>
        <w:t xml:space="preserve"> </w:t>
      </w:r>
      <w:r>
        <w:t>Office</w:t>
      </w:r>
      <w:r>
        <w:rPr>
          <w:spacing w:val="-9"/>
        </w:rPr>
        <w:t xml:space="preserve"> </w:t>
      </w:r>
      <w:r>
        <w:t>Building Washington, D.C. 20515</w:t>
      </w:r>
      <w:r>
        <w:tab/>
        <w:t>Washington, D.C. 20515</w:t>
      </w:r>
    </w:p>
    <w:p w14:paraId="66170266" w14:textId="77777777" w:rsidR="00B12576" w:rsidRDefault="00B12576">
      <w:pPr>
        <w:pStyle w:val="BodyText"/>
      </w:pPr>
    </w:p>
    <w:p w14:paraId="1BC3F2C6" w14:textId="77777777" w:rsidR="00B12576" w:rsidRDefault="00B12576">
      <w:pPr>
        <w:pStyle w:val="BodyText"/>
        <w:spacing w:before="102"/>
      </w:pPr>
    </w:p>
    <w:p w14:paraId="4745691A" w14:textId="5C840786" w:rsidR="00B12576" w:rsidRDefault="00000000" w:rsidP="00800E29">
      <w:pPr>
        <w:pStyle w:val="Title"/>
        <w:tabs>
          <w:tab w:val="left" w:pos="3191"/>
        </w:tabs>
        <w:spacing w:line="290" w:lineRule="auto"/>
        <w:ind w:left="0"/>
      </w:pPr>
      <w:r>
        <w:rPr>
          <w:spacing w:val="-4"/>
        </w:rPr>
        <w:t>RE:</w:t>
      </w:r>
      <w:r w:rsidR="00800E29">
        <w:t xml:space="preserve"> [INSTITUTION NAME]</w:t>
      </w:r>
      <w:r>
        <w:rPr>
          <w:spacing w:val="-5"/>
        </w:rPr>
        <w:t xml:space="preserve"> </w:t>
      </w:r>
      <w:r>
        <w:t>Support</w:t>
      </w:r>
      <w:r>
        <w:rPr>
          <w:spacing w:val="-3"/>
        </w:rPr>
        <w:t xml:space="preserve"> </w:t>
      </w:r>
      <w:r>
        <w:t>for</w:t>
      </w:r>
      <w:r>
        <w:rPr>
          <w:spacing w:val="-7"/>
        </w:rPr>
        <w:t xml:space="preserve"> </w:t>
      </w:r>
      <w:r>
        <w:t>Ensuring</w:t>
      </w:r>
      <w:r>
        <w:rPr>
          <w:spacing w:val="-5"/>
        </w:rPr>
        <w:t xml:space="preserve"> </w:t>
      </w:r>
      <w:r>
        <w:t>Community</w:t>
      </w:r>
      <w:r>
        <w:rPr>
          <w:spacing w:val="-4"/>
        </w:rPr>
        <w:t xml:space="preserve"> </w:t>
      </w:r>
      <w:r>
        <w:t>Access</w:t>
      </w:r>
      <w:r>
        <w:rPr>
          <w:spacing w:val="-6"/>
        </w:rPr>
        <w:t xml:space="preserve"> </w:t>
      </w:r>
      <w:r>
        <w:t>to</w:t>
      </w:r>
      <w:r>
        <w:rPr>
          <w:spacing w:val="-5"/>
        </w:rPr>
        <w:t xml:space="preserve"> </w:t>
      </w:r>
      <w:r>
        <w:t>Pharmacist Services Act</w:t>
      </w:r>
    </w:p>
    <w:p w14:paraId="4CDDD5BF" w14:textId="77777777" w:rsidR="00B12576" w:rsidRDefault="00B12576">
      <w:pPr>
        <w:pStyle w:val="BodyText"/>
        <w:spacing w:before="51"/>
        <w:rPr>
          <w:b/>
        </w:rPr>
      </w:pPr>
    </w:p>
    <w:p w14:paraId="755DEF47" w14:textId="77777777" w:rsidR="00B12576" w:rsidRDefault="00000000" w:rsidP="00800E29">
      <w:pPr>
        <w:pStyle w:val="BodyText"/>
      </w:pPr>
      <w:r>
        <w:t>Dear</w:t>
      </w:r>
      <w:r>
        <w:rPr>
          <w:spacing w:val="-9"/>
        </w:rPr>
        <w:t xml:space="preserve"> </w:t>
      </w:r>
      <w:r>
        <w:t>Representatives</w:t>
      </w:r>
      <w:r>
        <w:rPr>
          <w:spacing w:val="-6"/>
        </w:rPr>
        <w:t xml:space="preserve"> </w:t>
      </w:r>
      <w:r>
        <w:t>Smith,</w:t>
      </w:r>
      <w:r>
        <w:rPr>
          <w:spacing w:val="-9"/>
        </w:rPr>
        <w:t xml:space="preserve"> </w:t>
      </w:r>
      <w:r>
        <w:t>Matsui,</w:t>
      </w:r>
      <w:r>
        <w:rPr>
          <w:spacing w:val="-8"/>
        </w:rPr>
        <w:t xml:space="preserve"> </w:t>
      </w:r>
      <w:r>
        <w:t>Schneider,</w:t>
      </w:r>
      <w:r>
        <w:rPr>
          <w:spacing w:val="-9"/>
        </w:rPr>
        <w:t xml:space="preserve"> </w:t>
      </w:r>
      <w:r>
        <w:t>and</w:t>
      </w:r>
      <w:r>
        <w:rPr>
          <w:spacing w:val="-7"/>
        </w:rPr>
        <w:t xml:space="preserve"> </w:t>
      </w:r>
      <w:r>
        <w:rPr>
          <w:spacing w:val="-2"/>
        </w:rPr>
        <w:t>Harshbarger,</w:t>
      </w:r>
    </w:p>
    <w:p w14:paraId="2FB17067" w14:textId="77777777" w:rsidR="00B12576" w:rsidRDefault="00B12576">
      <w:pPr>
        <w:pStyle w:val="BodyText"/>
        <w:spacing w:before="99"/>
      </w:pPr>
    </w:p>
    <w:p w14:paraId="4531F1C4" w14:textId="04414D7D" w:rsidR="00B12576" w:rsidRDefault="00000000" w:rsidP="00800E29">
      <w:pPr>
        <w:pStyle w:val="BodyText"/>
        <w:spacing w:line="292" w:lineRule="auto"/>
        <w:ind w:right="55"/>
      </w:pPr>
      <w:r>
        <w:t>On</w:t>
      </w:r>
      <w:r>
        <w:rPr>
          <w:spacing w:val="-4"/>
        </w:rPr>
        <w:t xml:space="preserve"> </w:t>
      </w:r>
      <w:r>
        <w:t>behalf</w:t>
      </w:r>
      <w:r>
        <w:rPr>
          <w:spacing w:val="-2"/>
        </w:rPr>
        <w:t xml:space="preserve"> </w:t>
      </w:r>
      <w:r>
        <w:t>of</w:t>
      </w:r>
      <w:r>
        <w:rPr>
          <w:spacing w:val="-4"/>
        </w:rPr>
        <w:t xml:space="preserve"> </w:t>
      </w:r>
      <w:r w:rsidR="00800E29" w:rsidRPr="00800E29">
        <w:rPr>
          <w:b/>
          <w:bCs/>
        </w:rPr>
        <w:t>[INSTITUTION NAME]</w:t>
      </w:r>
      <w:r>
        <w:t>,</w:t>
      </w:r>
      <w:r>
        <w:rPr>
          <w:spacing w:val="-4"/>
        </w:rPr>
        <w:t xml:space="preserve"> </w:t>
      </w:r>
      <w:r>
        <w:t>I</w:t>
      </w:r>
      <w:r>
        <w:rPr>
          <w:spacing w:val="-4"/>
        </w:rPr>
        <w:t xml:space="preserve"> </w:t>
      </w:r>
      <w:r w:rsidR="0AE88CD9">
        <w:rPr>
          <w:spacing w:val="-4"/>
        </w:rPr>
        <w:t xml:space="preserve">am writing </w:t>
      </w:r>
      <w:r w:rsidR="211D573A">
        <w:rPr>
          <w:spacing w:val="-4"/>
        </w:rPr>
        <w:t xml:space="preserve">in support of </w:t>
      </w:r>
      <w:r w:rsidR="009C4F77">
        <w:t>H</w:t>
      </w:r>
      <w:r>
        <w:t>.R. 3164/S. 2426, Ensuring Community Access to Pharmacist Services (ECAPS) Act. This legislation supports patient access to essential health services and would allow pharmacists to continue to respond to ongoing and future public health</w:t>
      </w:r>
      <w:r>
        <w:rPr>
          <w:spacing w:val="-5"/>
        </w:rPr>
        <w:t xml:space="preserve"> </w:t>
      </w:r>
      <w:r>
        <w:t>threats</w:t>
      </w:r>
      <w:r>
        <w:rPr>
          <w:spacing w:val="-4"/>
        </w:rPr>
        <w:t xml:space="preserve"> </w:t>
      </w:r>
      <w:r>
        <w:t>to</w:t>
      </w:r>
      <w:r>
        <w:rPr>
          <w:spacing w:val="-5"/>
        </w:rPr>
        <w:t xml:space="preserve"> </w:t>
      </w:r>
      <w:r w:rsidR="00800E29">
        <w:t>[</w:t>
      </w:r>
      <w:r w:rsidR="00800E29">
        <w:rPr>
          <w:b/>
          <w:bCs/>
        </w:rPr>
        <w:t>STATE]</w:t>
      </w:r>
      <w:r>
        <w:rPr>
          <w:spacing w:val="-3"/>
        </w:rPr>
        <w:t xml:space="preserve"> </w:t>
      </w:r>
      <w:r>
        <w:t>and</w:t>
      </w:r>
      <w:r>
        <w:rPr>
          <w:spacing w:val="-5"/>
        </w:rPr>
        <w:t xml:space="preserve"> </w:t>
      </w:r>
      <w:r>
        <w:t>the</w:t>
      </w:r>
      <w:r>
        <w:rPr>
          <w:spacing w:val="-3"/>
        </w:rPr>
        <w:t xml:space="preserve"> </w:t>
      </w:r>
      <w:r>
        <w:t>nation.</w:t>
      </w:r>
      <w:r>
        <w:rPr>
          <w:spacing w:val="-3"/>
        </w:rPr>
        <w:t xml:space="preserve"> </w:t>
      </w:r>
      <w:r>
        <w:t>By</w:t>
      </w:r>
      <w:r>
        <w:rPr>
          <w:spacing w:val="-4"/>
        </w:rPr>
        <w:t xml:space="preserve"> </w:t>
      </w:r>
      <w:r w:rsidR="00B41C70">
        <w:t xml:space="preserve">advancing this legislation, Congress can ensure that </w:t>
      </w:r>
      <w:r>
        <w:t>pharmacist services are covered, protect vulnerable patient communities, and strengthen our nation’s public health response.</w:t>
      </w:r>
    </w:p>
    <w:p w14:paraId="2814B795" w14:textId="77777777" w:rsidR="00B12576" w:rsidRDefault="00B12576">
      <w:pPr>
        <w:pStyle w:val="BodyText"/>
        <w:spacing w:before="46"/>
      </w:pPr>
    </w:p>
    <w:p w14:paraId="7A79559C" w14:textId="1B586D60" w:rsidR="00B12576" w:rsidRPr="00800E29" w:rsidRDefault="00800E29">
      <w:pPr>
        <w:pStyle w:val="BodyText"/>
        <w:spacing w:before="46"/>
      </w:pPr>
      <w:r w:rsidRPr="00800E29">
        <w:rPr>
          <w:b/>
          <w:bCs/>
        </w:rPr>
        <w:t>[INSTITUTION NAME]</w:t>
      </w:r>
      <w:r w:rsidRPr="00800E29">
        <w:t xml:space="preserve">’s mission is to </w:t>
      </w:r>
      <w:r w:rsidRPr="00800E29">
        <w:rPr>
          <w:b/>
          <w:bCs/>
        </w:rPr>
        <w:t>[INSTITUTION’S MISSION</w:t>
      </w:r>
      <w:r w:rsidRPr="00800E29">
        <w:t>]. We are an integral part of</w:t>
      </w:r>
      <w:r w:rsidRPr="00800E29">
        <w:rPr>
          <w:b/>
          <w:bCs/>
        </w:rPr>
        <w:t xml:space="preserve"> [STATE]’s </w:t>
      </w:r>
      <w:r w:rsidRPr="00800E29">
        <w:t>health care delivery system, serving as a major provider of Medicare and Medicaid inpatient and outpatient services. Our institution plays a leading role in safeguarding access to care for underserved populations.</w:t>
      </w:r>
    </w:p>
    <w:p w14:paraId="0DC299DF" w14:textId="77777777" w:rsidR="00800E29" w:rsidRDefault="00800E29">
      <w:pPr>
        <w:pStyle w:val="BodyText"/>
        <w:spacing w:before="46"/>
      </w:pPr>
    </w:p>
    <w:p w14:paraId="5989AA5C" w14:textId="7E453266" w:rsidR="00800E29" w:rsidRDefault="00000000" w:rsidP="00800E29">
      <w:pPr>
        <w:pStyle w:val="BodyText"/>
        <w:spacing w:line="292" w:lineRule="auto"/>
      </w:pPr>
      <w:r>
        <w:t xml:space="preserve">At </w:t>
      </w:r>
      <w:r w:rsidR="00800E29" w:rsidRPr="00800E29">
        <w:rPr>
          <w:b/>
          <w:bCs/>
        </w:rPr>
        <w:t>[INSTITUTION NAME]</w:t>
      </w:r>
      <w:r>
        <w:t xml:space="preserve">, pharmacists provide team-based clinical services in both the inpatient and outpatient </w:t>
      </w:r>
      <w:r w:rsidR="76FA59DA">
        <w:t>settings</w:t>
      </w:r>
      <w:r w:rsidR="004E51A7">
        <w:t>.</w:t>
      </w:r>
      <w:r>
        <w:t xml:space="preserve"> Clinical pharmacists collaborate with our physicians, nurses, and other health care professionals to </w:t>
      </w:r>
      <w:r w:rsidR="035E7DC5">
        <w:t>ensure safe and effective medication use, improve patient health outcomes, and reduce the workload burden</w:t>
      </w:r>
      <w:r w:rsidR="00A90A75">
        <w:t xml:space="preserve"> </w:t>
      </w:r>
      <w:r w:rsidR="00800E29">
        <w:t>on</w:t>
      </w:r>
      <w:r w:rsidR="00800E29">
        <w:rPr>
          <w:spacing w:val="-4"/>
        </w:rPr>
        <w:t xml:space="preserve"> </w:t>
      </w:r>
      <w:r w:rsidR="00800E29">
        <w:t>other</w:t>
      </w:r>
      <w:r w:rsidR="00800E29">
        <w:rPr>
          <w:spacing w:val="-1"/>
        </w:rPr>
        <w:t xml:space="preserve"> </w:t>
      </w:r>
      <w:r w:rsidR="00800E29">
        <w:t>clinical</w:t>
      </w:r>
      <w:r w:rsidR="00800E29">
        <w:rPr>
          <w:spacing w:val="-5"/>
        </w:rPr>
        <w:t xml:space="preserve"> </w:t>
      </w:r>
      <w:r w:rsidR="00800E29">
        <w:t>staff.</w:t>
      </w:r>
      <w:hyperlink w:anchor="_bookmark0" w:history="1">
        <w:r w:rsidR="00800E29">
          <w:rPr>
            <w:vertAlign w:val="superscript"/>
          </w:rPr>
          <w:t>1</w:t>
        </w:r>
      </w:hyperlink>
      <w:r w:rsidR="00800E29">
        <w:rPr>
          <w:spacing w:val="40"/>
        </w:rPr>
        <w:t xml:space="preserve"> </w:t>
      </w:r>
      <w:r w:rsidR="00800E29">
        <w:t>They</w:t>
      </w:r>
      <w:r w:rsidR="00800E29">
        <w:rPr>
          <w:spacing w:val="-3"/>
        </w:rPr>
        <w:t xml:space="preserve"> </w:t>
      </w:r>
      <w:r w:rsidR="00800E29">
        <w:t>educate</w:t>
      </w:r>
      <w:r w:rsidR="00800E29">
        <w:rPr>
          <w:spacing w:val="-2"/>
        </w:rPr>
        <w:t xml:space="preserve"> </w:t>
      </w:r>
      <w:r w:rsidR="00800E29">
        <w:t>patients and</w:t>
      </w:r>
      <w:r w:rsidR="00800E29">
        <w:rPr>
          <w:spacing w:val="-4"/>
        </w:rPr>
        <w:t xml:space="preserve"> </w:t>
      </w:r>
      <w:r w:rsidR="00800E29">
        <w:t>caregivers</w:t>
      </w:r>
      <w:r w:rsidR="00800E29">
        <w:rPr>
          <w:spacing w:val="-3"/>
        </w:rPr>
        <w:t xml:space="preserve"> </w:t>
      </w:r>
      <w:r w:rsidR="00800E29">
        <w:t>about</w:t>
      </w:r>
      <w:r w:rsidR="00800E29">
        <w:rPr>
          <w:spacing w:val="-4"/>
        </w:rPr>
        <w:t xml:space="preserve"> </w:t>
      </w:r>
      <w:r w:rsidR="00800E29">
        <w:t>their</w:t>
      </w:r>
      <w:r w:rsidR="00800E29">
        <w:rPr>
          <w:spacing w:val="-1"/>
        </w:rPr>
        <w:t xml:space="preserve"> </w:t>
      </w:r>
      <w:r w:rsidR="00800E29">
        <w:t>medications, monitor drug therapy, and coordinate communication between patients, insurers, and interdisciplinary specialty providers. Pharmacists’ management of medication therapy has been shown to improve transitions of care and reduce hospital readmissions.</w:t>
      </w:r>
      <w:hyperlink w:anchor="_bookmark1" w:history="1">
        <w:r w:rsidR="00800E29">
          <w:rPr>
            <w:vertAlign w:val="superscript"/>
          </w:rPr>
          <w:t>2</w:t>
        </w:r>
      </w:hyperlink>
    </w:p>
    <w:p w14:paraId="477BADF2" w14:textId="77777777" w:rsidR="00800E29" w:rsidRDefault="00800E29" w:rsidP="00800E29">
      <w:pPr>
        <w:rPr>
          <w:sz w:val="20"/>
          <w:szCs w:val="20"/>
        </w:rPr>
      </w:pPr>
    </w:p>
    <w:p w14:paraId="26897744" w14:textId="4AAB3648" w:rsidR="00800E29" w:rsidRDefault="00800E29" w:rsidP="00800E29">
      <w:pPr>
        <w:pStyle w:val="BodyText"/>
        <w:spacing w:line="292" w:lineRule="auto"/>
        <w:ind w:right="55"/>
      </w:pPr>
      <w:r>
        <w:t xml:space="preserve">In </w:t>
      </w:r>
      <w:r>
        <w:rPr>
          <w:b/>
          <w:bCs/>
        </w:rPr>
        <w:t>[STATE]</w:t>
      </w:r>
      <w:r>
        <w:t xml:space="preserve"> and</w:t>
      </w:r>
      <w:r w:rsidR="009F4A98">
        <w:t xml:space="preserve"> n</w:t>
      </w:r>
      <w:r w:rsidR="009F4A98" w:rsidRPr="009F4A98">
        <w:t xml:space="preserve">ationwide, there is growing recognition that pharmacists are vital to interprofessional care teams and public health efforts. At </w:t>
      </w:r>
      <w:r w:rsidR="009F4A98" w:rsidRPr="009F4A98">
        <w:rPr>
          <w:b/>
          <w:bCs/>
        </w:rPr>
        <w:t>[INSTITUTION NAME]</w:t>
      </w:r>
      <w:r w:rsidR="009F4A98" w:rsidRPr="009F4A98">
        <w:t xml:space="preserve">, our </w:t>
      </w:r>
      <w:r w:rsidR="009F4A98">
        <w:rPr>
          <w:b/>
          <w:bCs/>
        </w:rPr>
        <w:t xml:space="preserve">[NUMBER] </w:t>
      </w:r>
      <w:r w:rsidR="009F4A98" w:rsidRPr="009F4A98">
        <w:t>pharmacy programs</w:t>
      </w:r>
      <w:r w:rsidR="009F4A98">
        <w:t xml:space="preserve"> - </w:t>
      </w:r>
      <w:r w:rsidR="009F4A98" w:rsidRPr="009F4A98">
        <w:rPr>
          <w:b/>
          <w:bCs/>
        </w:rPr>
        <w:t>[</w:t>
      </w:r>
      <w:r w:rsidR="008D02C5">
        <w:rPr>
          <w:b/>
          <w:bCs/>
        </w:rPr>
        <w:t xml:space="preserve">LIST </w:t>
      </w:r>
      <w:r w:rsidR="009F4A98" w:rsidRPr="009F4A98">
        <w:rPr>
          <w:b/>
          <w:bCs/>
        </w:rPr>
        <w:t>COLLEGES/SCHOOLS OF PHARMACY]</w:t>
      </w:r>
      <w:r w:rsidR="009F4A98">
        <w:t xml:space="preserve"> - </w:t>
      </w:r>
      <w:r w:rsidR="009F4A98" w:rsidRPr="009F4A98">
        <w:t xml:space="preserve">train future pharmacists to deliver innovative, evidence-based care. In </w:t>
      </w:r>
      <w:r w:rsidR="009F4A98" w:rsidRPr="009F4A98">
        <w:rPr>
          <w:b/>
          <w:bCs/>
        </w:rPr>
        <w:t>[YEAR]</w:t>
      </w:r>
      <w:r w:rsidR="009F4A98" w:rsidRPr="009F4A98">
        <w:t xml:space="preserve">, we educated </w:t>
      </w:r>
      <w:r w:rsidR="009F4A98" w:rsidRPr="009F4A98">
        <w:rPr>
          <w:b/>
          <w:bCs/>
        </w:rPr>
        <w:t>[NUMBER] pharmacy students</w:t>
      </w:r>
      <w:r w:rsidR="009F4A98" w:rsidRPr="009F4A98">
        <w:t>, many of whom contribute to research, education, and patient care initiatives.</w:t>
      </w:r>
    </w:p>
    <w:p w14:paraId="02B120E8" w14:textId="77777777" w:rsidR="00800E29" w:rsidRDefault="00800E29" w:rsidP="00800E29">
      <w:pPr>
        <w:pStyle w:val="BodyText"/>
        <w:spacing w:before="47"/>
      </w:pPr>
    </w:p>
    <w:p w14:paraId="60481668" w14:textId="3FAB7E6C" w:rsidR="00800E29" w:rsidRDefault="00800E29" w:rsidP="00800E29">
      <w:pPr>
        <w:pStyle w:val="BodyText"/>
        <w:spacing w:line="292" w:lineRule="auto"/>
      </w:pPr>
      <w:r>
        <w:t>We</w:t>
      </w:r>
      <w:r>
        <w:rPr>
          <w:spacing w:val="-2"/>
        </w:rPr>
        <w:t xml:space="preserve"> </w:t>
      </w:r>
      <w:r>
        <w:t>urge</w:t>
      </w:r>
      <w:r>
        <w:rPr>
          <w:spacing w:val="-4"/>
        </w:rPr>
        <w:t xml:space="preserve"> </w:t>
      </w:r>
      <w:r>
        <w:t>Congress</w:t>
      </w:r>
      <w:r>
        <w:rPr>
          <w:spacing w:val="-3"/>
        </w:rPr>
        <w:t xml:space="preserve"> </w:t>
      </w:r>
      <w:r>
        <w:t>to</w:t>
      </w:r>
      <w:r>
        <w:rPr>
          <w:spacing w:val="-2"/>
        </w:rPr>
        <w:t xml:space="preserve"> </w:t>
      </w:r>
      <w:r>
        <w:t>swiftly</w:t>
      </w:r>
      <w:r>
        <w:rPr>
          <w:spacing w:val="-3"/>
        </w:rPr>
        <w:t xml:space="preserve"> </w:t>
      </w:r>
      <w:r>
        <w:t>pass</w:t>
      </w:r>
      <w:r>
        <w:rPr>
          <w:spacing w:val="-3"/>
        </w:rPr>
        <w:t xml:space="preserve"> </w:t>
      </w:r>
      <w:r>
        <w:t>the</w:t>
      </w:r>
      <w:r>
        <w:rPr>
          <w:spacing w:val="-2"/>
        </w:rPr>
        <w:t xml:space="preserve"> </w:t>
      </w:r>
      <w:r>
        <w:t>ECAPS</w:t>
      </w:r>
      <w:r>
        <w:rPr>
          <w:spacing w:val="-5"/>
        </w:rPr>
        <w:t xml:space="preserve"> </w:t>
      </w:r>
      <w:r>
        <w:t>Act</w:t>
      </w:r>
      <w:r>
        <w:rPr>
          <w:spacing w:val="-2"/>
        </w:rPr>
        <w:t xml:space="preserve"> </w:t>
      </w:r>
      <w:r>
        <w:t>and</w:t>
      </w:r>
      <w:r>
        <w:rPr>
          <w:spacing w:val="-2"/>
        </w:rPr>
        <w:t xml:space="preserve"> </w:t>
      </w:r>
      <w:r>
        <w:t>ensure</w:t>
      </w:r>
      <w:r>
        <w:rPr>
          <w:spacing w:val="-4"/>
        </w:rPr>
        <w:t xml:space="preserve"> </w:t>
      </w:r>
      <w:r>
        <w:t>pharmacists</w:t>
      </w:r>
      <w:r>
        <w:rPr>
          <w:spacing w:val="-3"/>
        </w:rPr>
        <w:t xml:space="preserve"> </w:t>
      </w:r>
      <w:r>
        <w:t>are</w:t>
      </w:r>
      <w:r>
        <w:rPr>
          <w:spacing w:val="-4"/>
        </w:rPr>
        <w:t xml:space="preserve"> </w:t>
      </w:r>
      <w:r>
        <w:t>reimbursed</w:t>
      </w:r>
      <w:r>
        <w:rPr>
          <w:spacing w:val="-2"/>
        </w:rPr>
        <w:t xml:space="preserve"> </w:t>
      </w:r>
      <w:r>
        <w:t>for</w:t>
      </w:r>
      <w:r>
        <w:rPr>
          <w:spacing w:val="-3"/>
        </w:rPr>
        <w:t xml:space="preserve"> </w:t>
      </w:r>
      <w:r>
        <w:t>critical</w:t>
      </w:r>
      <w:r>
        <w:rPr>
          <w:spacing w:val="-5"/>
        </w:rPr>
        <w:t xml:space="preserve"> </w:t>
      </w:r>
      <w:r>
        <w:t xml:space="preserve">care and services under Medicare Part B. In doing so, Congress will ensure Medicare beneficiaries can continue to receive treatment from pharmacists for </w:t>
      </w:r>
      <w:r w:rsidR="00A670AE">
        <w:t xml:space="preserve">specific </w:t>
      </w:r>
      <w:r>
        <w:t>health conditions and allow pharmacists to respond to ongoing and future public health threats to our nation. Medicare beneficiaries living in rural, socially</w:t>
      </w:r>
      <w:r>
        <w:rPr>
          <w:spacing w:val="-2"/>
        </w:rPr>
        <w:t xml:space="preserve"> </w:t>
      </w:r>
      <w:r>
        <w:t>vulnerable,</w:t>
      </w:r>
      <w:r>
        <w:rPr>
          <w:spacing w:val="-1"/>
        </w:rPr>
        <w:t xml:space="preserve"> </w:t>
      </w:r>
      <w:r>
        <w:t>and</w:t>
      </w:r>
      <w:r>
        <w:rPr>
          <w:spacing w:val="-1"/>
        </w:rPr>
        <w:t xml:space="preserve"> </w:t>
      </w:r>
      <w:r>
        <w:t>underserved</w:t>
      </w:r>
      <w:r>
        <w:rPr>
          <w:spacing w:val="-3"/>
        </w:rPr>
        <w:t xml:space="preserve"> </w:t>
      </w:r>
      <w:r>
        <w:t>areas</w:t>
      </w:r>
      <w:r>
        <w:rPr>
          <w:spacing w:val="-2"/>
        </w:rPr>
        <w:t xml:space="preserve"> </w:t>
      </w:r>
      <w:r>
        <w:t>will</w:t>
      </w:r>
      <w:r>
        <w:rPr>
          <w:spacing w:val="-2"/>
        </w:rPr>
        <w:t xml:space="preserve"> </w:t>
      </w:r>
      <w:r>
        <w:t>be</w:t>
      </w:r>
      <w:r>
        <w:rPr>
          <w:spacing w:val="-3"/>
        </w:rPr>
        <w:t xml:space="preserve"> </w:t>
      </w:r>
      <w:r>
        <w:t>especially</w:t>
      </w:r>
      <w:r>
        <w:rPr>
          <w:spacing w:val="-2"/>
        </w:rPr>
        <w:t xml:space="preserve"> </w:t>
      </w:r>
      <w:r>
        <w:t>benefited</w:t>
      </w:r>
      <w:r>
        <w:rPr>
          <w:spacing w:val="-3"/>
        </w:rPr>
        <w:t xml:space="preserve"> </w:t>
      </w:r>
      <w:r>
        <w:t>by</w:t>
      </w:r>
      <w:r>
        <w:rPr>
          <w:spacing w:val="-2"/>
        </w:rPr>
        <w:t xml:space="preserve"> </w:t>
      </w:r>
      <w:r>
        <w:t>this</w:t>
      </w:r>
      <w:r>
        <w:rPr>
          <w:spacing w:val="-2"/>
        </w:rPr>
        <w:t xml:space="preserve"> </w:t>
      </w:r>
      <w:r>
        <w:t>federal</w:t>
      </w:r>
      <w:r>
        <w:rPr>
          <w:spacing w:val="-4"/>
        </w:rPr>
        <w:t xml:space="preserve"> </w:t>
      </w:r>
      <w:r>
        <w:t>policy</w:t>
      </w:r>
      <w:r>
        <w:rPr>
          <w:spacing w:val="-2"/>
        </w:rPr>
        <w:t xml:space="preserve"> </w:t>
      </w:r>
      <w:r>
        <w:t>to</w:t>
      </w:r>
      <w:r>
        <w:rPr>
          <w:spacing w:val="-3"/>
        </w:rPr>
        <w:t xml:space="preserve"> </w:t>
      </w:r>
      <w:r>
        <w:t>reduce</w:t>
      </w:r>
      <w:r>
        <w:rPr>
          <w:spacing w:val="-3"/>
        </w:rPr>
        <w:t xml:space="preserve"> </w:t>
      </w:r>
      <w:r>
        <w:t>the existing gap in access to care.</w:t>
      </w:r>
    </w:p>
    <w:p w14:paraId="4890817A" w14:textId="77777777" w:rsidR="00800E29" w:rsidRDefault="00800E29" w:rsidP="00800E29">
      <w:pPr>
        <w:pStyle w:val="BodyText"/>
        <w:spacing w:before="45"/>
      </w:pPr>
    </w:p>
    <w:p w14:paraId="6AC4132A" w14:textId="414C14ED" w:rsidR="00800E29" w:rsidRPr="00800E29" w:rsidRDefault="00800E29" w:rsidP="00800E29">
      <w:pPr>
        <w:pStyle w:val="BodyText"/>
        <w:spacing w:line="292" w:lineRule="auto"/>
        <w:ind w:right="55"/>
        <w:rPr>
          <w:b/>
          <w:bCs/>
        </w:rPr>
      </w:pPr>
      <w:r>
        <w:t>Thank</w:t>
      </w:r>
      <w:r>
        <w:rPr>
          <w:spacing w:val="-3"/>
        </w:rPr>
        <w:t xml:space="preserve"> </w:t>
      </w:r>
      <w:r>
        <w:t>you</w:t>
      </w:r>
      <w:r>
        <w:rPr>
          <w:spacing w:val="-4"/>
        </w:rPr>
        <w:t xml:space="preserve"> </w:t>
      </w:r>
      <w:r>
        <w:t>for</w:t>
      </w:r>
      <w:r>
        <w:rPr>
          <w:spacing w:val="-3"/>
        </w:rPr>
        <w:t xml:space="preserve"> </w:t>
      </w:r>
      <w:r>
        <w:t>your</w:t>
      </w:r>
      <w:r>
        <w:rPr>
          <w:spacing w:val="-3"/>
        </w:rPr>
        <w:t xml:space="preserve"> </w:t>
      </w:r>
      <w:r>
        <w:t>consideration.</w:t>
      </w:r>
      <w:r>
        <w:rPr>
          <w:spacing w:val="-4"/>
        </w:rPr>
        <w:t xml:space="preserve"> </w:t>
      </w:r>
      <w:r>
        <w:t>If</w:t>
      </w:r>
      <w:r>
        <w:rPr>
          <w:spacing w:val="-4"/>
        </w:rPr>
        <w:t xml:space="preserve"> </w:t>
      </w:r>
      <w:r>
        <w:t>you</w:t>
      </w:r>
      <w:r>
        <w:rPr>
          <w:spacing w:val="-4"/>
        </w:rPr>
        <w:t xml:space="preserve"> </w:t>
      </w:r>
      <w:r>
        <w:t>have</w:t>
      </w:r>
      <w:r>
        <w:rPr>
          <w:spacing w:val="-2"/>
        </w:rPr>
        <w:t xml:space="preserve"> </w:t>
      </w:r>
      <w:r>
        <w:t>any questions,</w:t>
      </w:r>
      <w:r>
        <w:rPr>
          <w:spacing w:val="-4"/>
        </w:rPr>
        <w:t xml:space="preserve"> </w:t>
      </w:r>
      <w:r>
        <w:t>please</w:t>
      </w:r>
      <w:r>
        <w:rPr>
          <w:spacing w:val="-4"/>
        </w:rPr>
        <w:t xml:space="preserve"> </w:t>
      </w:r>
      <w:r>
        <w:t>contact</w:t>
      </w:r>
      <w:r>
        <w:rPr>
          <w:spacing w:val="-4"/>
        </w:rPr>
        <w:t xml:space="preserve"> </w:t>
      </w:r>
      <w:r>
        <w:rPr>
          <w:b/>
          <w:bCs/>
        </w:rPr>
        <w:t>[CONTACT INFORMATION].</w:t>
      </w:r>
    </w:p>
    <w:p w14:paraId="7F201708" w14:textId="77777777" w:rsidR="00800E29" w:rsidRDefault="00800E29" w:rsidP="00800E29">
      <w:pPr>
        <w:pStyle w:val="BodyText"/>
        <w:spacing w:before="48"/>
      </w:pPr>
    </w:p>
    <w:p w14:paraId="0D2099E0" w14:textId="77777777" w:rsidR="00800E29" w:rsidRDefault="00800E29" w:rsidP="00800E29">
      <w:pPr>
        <w:pStyle w:val="BodyText"/>
      </w:pPr>
      <w:r>
        <w:rPr>
          <w:spacing w:val="-2"/>
        </w:rPr>
        <w:t>Sincerely,</w:t>
      </w:r>
    </w:p>
    <w:p w14:paraId="7DB711FA" w14:textId="46C58DE7" w:rsidR="00800E29" w:rsidRDefault="00800E29" w:rsidP="00800E29">
      <w:pPr>
        <w:pStyle w:val="BodyText"/>
        <w:rPr>
          <w:b/>
          <w:bCs/>
        </w:rPr>
      </w:pPr>
      <w:r>
        <w:lastRenderedPageBreak/>
        <w:t>[</w:t>
      </w:r>
      <w:r>
        <w:rPr>
          <w:b/>
          <w:bCs/>
        </w:rPr>
        <w:t>NAME]</w:t>
      </w:r>
    </w:p>
    <w:p w14:paraId="272F52A8" w14:textId="0A2B7C4C" w:rsidR="00800E29" w:rsidRPr="00800E29" w:rsidRDefault="00800E29" w:rsidP="00800E29">
      <w:pPr>
        <w:pStyle w:val="BodyText"/>
        <w:rPr>
          <w:b/>
          <w:bCs/>
        </w:rPr>
      </w:pPr>
      <w:r>
        <w:rPr>
          <w:b/>
          <w:bCs/>
        </w:rPr>
        <w:t>[TITLE]</w:t>
      </w:r>
    </w:p>
    <w:p w14:paraId="7339AC7D" w14:textId="77777777" w:rsidR="00800E29" w:rsidRDefault="00800E29" w:rsidP="00800E29">
      <w:pPr>
        <w:pStyle w:val="BodyText"/>
      </w:pPr>
    </w:p>
    <w:p w14:paraId="069B1D3E" w14:textId="77777777" w:rsidR="00800E29" w:rsidRDefault="00800E29" w:rsidP="00800E29">
      <w:pPr>
        <w:pStyle w:val="BodyText"/>
      </w:pPr>
    </w:p>
    <w:p w14:paraId="07BD814F" w14:textId="77777777" w:rsidR="00800E29" w:rsidRDefault="00800E29" w:rsidP="00800E29">
      <w:pPr>
        <w:pStyle w:val="BodyText"/>
      </w:pPr>
    </w:p>
    <w:p w14:paraId="0C166681" w14:textId="77777777" w:rsidR="00800E29" w:rsidRDefault="00800E29" w:rsidP="00800E29">
      <w:pPr>
        <w:pStyle w:val="BodyText"/>
      </w:pPr>
    </w:p>
    <w:p w14:paraId="52671C2F" w14:textId="77777777" w:rsidR="00800E29" w:rsidRDefault="00800E29" w:rsidP="00800E29">
      <w:pPr>
        <w:pStyle w:val="BodyText"/>
      </w:pPr>
    </w:p>
    <w:p w14:paraId="58B10F30" w14:textId="77777777" w:rsidR="00800E29" w:rsidRDefault="00800E29" w:rsidP="00800E29">
      <w:pPr>
        <w:pStyle w:val="BodyText"/>
      </w:pPr>
    </w:p>
    <w:p w14:paraId="1BA095A8" w14:textId="77777777" w:rsidR="00800E29" w:rsidRDefault="00800E29" w:rsidP="00800E29">
      <w:pPr>
        <w:pStyle w:val="BodyText"/>
      </w:pPr>
    </w:p>
    <w:p w14:paraId="7A9A131D" w14:textId="77777777" w:rsidR="00800E29" w:rsidRDefault="00800E29" w:rsidP="00800E29">
      <w:pPr>
        <w:pStyle w:val="BodyText"/>
        <w:spacing w:before="11"/>
      </w:pPr>
      <w:r>
        <w:rPr>
          <w:noProof/>
        </w:rPr>
        <mc:AlternateContent>
          <mc:Choice Requires="wps">
            <w:drawing>
              <wp:anchor distT="0" distB="0" distL="0" distR="0" simplePos="0" relativeHeight="251658240" behindDoc="1" locked="0" layoutInCell="1" allowOverlap="1" wp14:anchorId="53D6F56F" wp14:editId="78928D92">
                <wp:simplePos x="0" y="0"/>
                <wp:positionH relativeFrom="page">
                  <wp:posOffset>914400</wp:posOffset>
                </wp:positionH>
                <wp:positionV relativeFrom="paragraph">
                  <wp:posOffset>168797</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A2F14A" id="Graphic 4" o:spid="_x0000_s1026" style="position:absolute;margin-left:1in;margin-top:13.3pt;width:2in;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" path="m1828800,l,,,6096r1828800,l1828800,xe" fillcolor="black" stroked="f">
                <v:path arrowok="t"/>
                <w10:wrap type="topAndBottom" anchorx="page"/>
              </v:shape>
            </w:pict>
          </mc:Fallback>
        </mc:AlternateContent>
      </w:r>
    </w:p>
    <w:p w14:paraId="307DEA54" w14:textId="0962BA1B" w:rsidR="00800E29" w:rsidRDefault="00800E29" w:rsidP="00800E29">
      <w:pPr>
        <w:spacing w:before="74"/>
        <w:rPr>
          <w:sz w:val="18"/>
        </w:rPr>
      </w:pPr>
      <w:bookmarkStart w:id="1" w:name="_bookmark0"/>
      <w:bookmarkEnd w:id="1"/>
      <w:r>
        <w:rPr>
          <w:position w:val="6"/>
          <w:sz w:val="12"/>
        </w:rPr>
        <w:t>1</w:t>
      </w:r>
      <w:r>
        <w:rPr>
          <w:spacing w:val="24"/>
          <w:position w:val="6"/>
          <w:sz w:val="12"/>
        </w:rPr>
        <w:t xml:space="preserve"> </w:t>
      </w:r>
      <w:r>
        <w:rPr>
          <w:sz w:val="18"/>
        </w:rPr>
        <w:t>McFarland, MS, Nelson J, Ourth H, Groppi J and Morreale</w:t>
      </w:r>
      <w:r>
        <w:rPr>
          <w:spacing w:val="-4"/>
          <w:sz w:val="18"/>
        </w:rPr>
        <w:t xml:space="preserve"> </w:t>
      </w:r>
      <w:r>
        <w:rPr>
          <w:sz w:val="18"/>
        </w:rPr>
        <w:t>A. Optimizing the primary care clinical pharmacy specialist: Increasing patient access and quality of care within the Veterans Health</w:t>
      </w:r>
      <w:r>
        <w:rPr>
          <w:spacing w:val="-4"/>
          <w:sz w:val="18"/>
        </w:rPr>
        <w:t xml:space="preserve"> </w:t>
      </w:r>
      <w:r>
        <w:rPr>
          <w:sz w:val="18"/>
        </w:rPr>
        <w:t>Administration. J</w:t>
      </w:r>
      <w:r>
        <w:rPr>
          <w:spacing w:val="-6"/>
          <w:sz w:val="18"/>
        </w:rPr>
        <w:t xml:space="preserve"> </w:t>
      </w:r>
      <w:r>
        <w:rPr>
          <w:sz w:val="18"/>
        </w:rPr>
        <w:t>Am Coll Clin Pharm.</w:t>
      </w:r>
      <w:r>
        <w:rPr>
          <w:spacing w:val="-3"/>
          <w:sz w:val="18"/>
        </w:rPr>
        <w:t xml:space="preserve"> </w:t>
      </w:r>
      <w:r>
        <w:rPr>
          <w:sz w:val="18"/>
        </w:rPr>
        <w:t>2020;</w:t>
      </w:r>
      <w:r>
        <w:rPr>
          <w:spacing w:val="-3"/>
          <w:sz w:val="18"/>
        </w:rPr>
        <w:t xml:space="preserve"> </w:t>
      </w:r>
      <w:r>
        <w:rPr>
          <w:sz w:val="18"/>
        </w:rPr>
        <w:t>3:494-</w:t>
      </w:r>
      <w:r>
        <w:rPr>
          <w:spacing w:val="-6"/>
          <w:sz w:val="18"/>
        </w:rPr>
        <w:t xml:space="preserve"> </w:t>
      </w:r>
      <w:r>
        <w:rPr>
          <w:sz w:val="18"/>
        </w:rPr>
        <w:t>50;</w:t>
      </w:r>
      <w:r>
        <w:rPr>
          <w:spacing w:val="-3"/>
          <w:sz w:val="18"/>
        </w:rPr>
        <w:t xml:space="preserve"> </w:t>
      </w:r>
      <w:r>
        <w:rPr>
          <w:sz w:val="18"/>
        </w:rPr>
        <w:t>Funk,</w:t>
      </w:r>
      <w:r>
        <w:rPr>
          <w:spacing w:val="-5"/>
          <w:sz w:val="18"/>
        </w:rPr>
        <w:t xml:space="preserve"> </w:t>
      </w:r>
      <w:r>
        <w:rPr>
          <w:sz w:val="18"/>
        </w:rPr>
        <w:t>K.,</w:t>
      </w:r>
      <w:r>
        <w:rPr>
          <w:spacing w:val="-3"/>
          <w:sz w:val="18"/>
        </w:rPr>
        <w:t xml:space="preserve"> </w:t>
      </w:r>
      <w:r>
        <w:rPr>
          <w:sz w:val="18"/>
        </w:rPr>
        <w:t>Pestka,</w:t>
      </w:r>
      <w:r>
        <w:rPr>
          <w:spacing w:val="-5"/>
          <w:sz w:val="18"/>
        </w:rPr>
        <w:t xml:space="preserve"> </w:t>
      </w:r>
      <w:r>
        <w:rPr>
          <w:sz w:val="18"/>
        </w:rPr>
        <w:t>D.,</w:t>
      </w:r>
      <w:r>
        <w:rPr>
          <w:spacing w:val="-3"/>
          <w:sz w:val="18"/>
        </w:rPr>
        <w:t xml:space="preserve"> </w:t>
      </w:r>
      <w:r>
        <w:rPr>
          <w:sz w:val="18"/>
        </w:rPr>
        <w:t>McClurg,</w:t>
      </w:r>
      <w:r>
        <w:rPr>
          <w:spacing w:val="-3"/>
          <w:sz w:val="18"/>
        </w:rPr>
        <w:t xml:space="preserve"> </w:t>
      </w:r>
      <w:r>
        <w:rPr>
          <w:sz w:val="18"/>
        </w:rPr>
        <w:t>M.,</w:t>
      </w:r>
      <w:r>
        <w:rPr>
          <w:spacing w:val="-3"/>
          <w:sz w:val="18"/>
        </w:rPr>
        <w:t xml:space="preserve"> </w:t>
      </w:r>
      <w:r>
        <w:rPr>
          <w:sz w:val="18"/>
        </w:rPr>
        <w:t>Carroll,</w:t>
      </w:r>
      <w:r>
        <w:rPr>
          <w:spacing w:val="-5"/>
          <w:sz w:val="18"/>
        </w:rPr>
        <w:t xml:space="preserve"> </w:t>
      </w:r>
      <w:r>
        <w:rPr>
          <w:sz w:val="18"/>
        </w:rPr>
        <w:t>J.,</w:t>
      </w:r>
      <w:r>
        <w:rPr>
          <w:spacing w:val="-5"/>
          <w:sz w:val="18"/>
        </w:rPr>
        <w:t xml:space="preserve"> </w:t>
      </w:r>
      <w:r>
        <w:rPr>
          <w:sz w:val="18"/>
        </w:rPr>
        <w:t>Sorensen,</w:t>
      </w:r>
      <w:r>
        <w:rPr>
          <w:spacing w:val="-7"/>
          <w:sz w:val="18"/>
        </w:rPr>
        <w:t xml:space="preserve"> </w:t>
      </w:r>
      <w:r>
        <w:rPr>
          <w:sz w:val="18"/>
        </w:rPr>
        <w:t>T.</w:t>
      </w:r>
      <w:r>
        <w:rPr>
          <w:spacing w:val="-3"/>
          <w:sz w:val="18"/>
        </w:rPr>
        <w:t xml:space="preserve"> </w:t>
      </w:r>
      <w:r>
        <w:rPr>
          <w:sz w:val="18"/>
        </w:rPr>
        <w:t>Primary</w:t>
      </w:r>
      <w:r>
        <w:rPr>
          <w:spacing w:val="-4"/>
          <w:sz w:val="18"/>
        </w:rPr>
        <w:t xml:space="preserve"> </w:t>
      </w:r>
      <w:r>
        <w:rPr>
          <w:sz w:val="18"/>
        </w:rPr>
        <w:t>Care</w:t>
      </w:r>
      <w:r>
        <w:rPr>
          <w:spacing w:val="-2"/>
          <w:sz w:val="18"/>
        </w:rPr>
        <w:t xml:space="preserve"> </w:t>
      </w:r>
      <w:r>
        <w:rPr>
          <w:sz w:val="18"/>
        </w:rPr>
        <w:t>Providers</w:t>
      </w:r>
      <w:r>
        <w:rPr>
          <w:spacing w:val="-2"/>
          <w:sz w:val="18"/>
        </w:rPr>
        <w:t xml:space="preserve"> </w:t>
      </w:r>
      <w:r>
        <w:rPr>
          <w:sz w:val="18"/>
        </w:rPr>
        <w:t>Believe That Comprehensive Medication Management Improves Their Work-Life. Journal of</w:t>
      </w:r>
      <w:r>
        <w:rPr>
          <w:spacing w:val="-2"/>
          <w:sz w:val="18"/>
        </w:rPr>
        <w:t xml:space="preserve"> </w:t>
      </w:r>
      <w:r>
        <w:rPr>
          <w:sz w:val="18"/>
        </w:rPr>
        <w:t xml:space="preserve">American Board of Family Medicine. 2019; 32(4): 462-473. </w:t>
      </w:r>
      <w:proofErr w:type="spellStart"/>
      <w:r>
        <w:rPr>
          <w:sz w:val="18"/>
        </w:rPr>
        <w:t>doi</w:t>
      </w:r>
      <w:proofErr w:type="spellEnd"/>
      <w:r>
        <w:rPr>
          <w:sz w:val="18"/>
        </w:rPr>
        <w:t>: 10.3122/ jabfm.2019.04.180376</w:t>
      </w:r>
    </w:p>
    <w:p w14:paraId="699352A8" w14:textId="77777777" w:rsidR="00800E29" w:rsidRDefault="00800E29" w:rsidP="00800E29">
      <w:pPr>
        <w:rPr>
          <w:sz w:val="18"/>
        </w:rPr>
      </w:pPr>
      <w:bookmarkStart w:id="2" w:name="_bookmark1"/>
      <w:bookmarkEnd w:id="2"/>
      <w:r>
        <w:rPr>
          <w:position w:val="6"/>
          <w:sz w:val="12"/>
        </w:rPr>
        <w:t>2</w:t>
      </w:r>
      <w:r>
        <w:rPr>
          <w:spacing w:val="14"/>
          <w:position w:val="6"/>
          <w:sz w:val="12"/>
        </w:rPr>
        <w:t xml:space="preserve"> </w:t>
      </w:r>
      <w:r>
        <w:rPr>
          <w:sz w:val="18"/>
        </w:rPr>
        <w:t>Ni,</w:t>
      </w:r>
      <w:r>
        <w:rPr>
          <w:spacing w:val="-3"/>
          <w:sz w:val="18"/>
        </w:rPr>
        <w:t xml:space="preserve"> </w:t>
      </w:r>
      <w:r>
        <w:rPr>
          <w:sz w:val="18"/>
        </w:rPr>
        <w:t>W.,</w:t>
      </w:r>
      <w:r>
        <w:rPr>
          <w:spacing w:val="-3"/>
          <w:sz w:val="18"/>
        </w:rPr>
        <w:t xml:space="preserve"> </w:t>
      </w:r>
      <w:proofErr w:type="spellStart"/>
      <w:r>
        <w:rPr>
          <w:sz w:val="18"/>
        </w:rPr>
        <w:t>Colayco</w:t>
      </w:r>
      <w:proofErr w:type="spellEnd"/>
      <w:r>
        <w:rPr>
          <w:sz w:val="18"/>
        </w:rPr>
        <w:t>,</w:t>
      </w:r>
      <w:r>
        <w:rPr>
          <w:spacing w:val="-3"/>
          <w:sz w:val="18"/>
        </w:rPr>
        <w:t xml:space="preserve"> </w:t>
      </w:r>
      <w:r>
        <w:rPr>
          <w:sz w:val="18"/>
        </w:rPr>
        <w:t>D.,</w:t>
      </w:r>
      <w:r>
        <w:rPr>
          <w:spacing w:val="-3"/>
          <w:sz w:val="18"/>
        </w:rPr>
        <w:t xml:space="preserve"> </w:t>
      </w:r>
      <w:r>
        <w:rPr>
          <w:sz w:val="18"/>
        </w:rPr>
        <w:t>Hashimoto,</w:t>
      </w:r>
      <w:r>
        <w:rPr>
          <w:spacing w:val="-3"/>
          <w:sz w:val="18"/>
        </w:rPr>
        <w:t xml:space="preserve"> </w:t>
      </w:r>
      <w:proofErr w:type="spellStart"/>
      <w:proofErr w:type="gramStart"/>
      <w:r>
        <w:rPr>
          <w:sz w:val="18"/>
        </w:rPr>
        <w:t>J.,Komoto</w:t>
      </w:r>
      <w:proofErr w:type="spellEnd"/>
      <w:proofErr w:type="gramEnd"/>
      <w:r>
        <w:rPr>
          <w:sz w:val="18"/>
        </w:rPr>
        <w:t>,</w:t>
      </w:r>
      <w:r>
        <w:rPr>
          <w:spacing w:val="-3"/>
          <w:sz w:val="18"/>
        </w:rPr>
        <w:t xml:space="preserve"> </w:t>
      </w:r>
      <w:r>
        <w:rPr>
          <w:sz w:val="18"/>
        </w:rPr>
        <w:t>K.,</w:t>
      </w:r>
      <w:r>
        <w:rPr>
          <w:spacing w:val="-3"/>
          <w:sz w:val="18"/>
        </w:rPr>
        <w:t xml:space="preserve"> </w:t>
      </w:r>
      <w:r>
        <w:rPr>
          <w:sz w:val="18"/>
        </w:rPr>
        <w:t>Gowda,</w:t>
      </w:r>
      <w:r>
        <w:rPr>
          <w:spacing w:val="-3"/>
          <w:sz w:val="18"/>
        </w:rPr>
        <w:t xml:space="preserve"> </w:t>
      </w:r>
      <w:r>
        <w:rPr>
          <w:sz w:val="18"/>
        </w:rPr>
        <w:t>C.,</w:t>
      </w:r>
      <w:r>
        <w:rPr>
          <w:spacing w:val="-5"/>
          <w:sz w:val="18"/>
        </w:rPr>
        <w:t xml:space="preserve"> </w:t>
      </w:r>
      <w:proofErr w:type="spellStart"/>
      <w:r>
        <w:rPr>
          <w:sz w:val="18"/>
        </w:rPr>
        <w:t>Wearda</w:t>
      </w:r>
      <w:proofErr w:type="spellEnd"/>
      <w:r>
        <w:rPr>
          <w:sz w:val="18"/>
        </w:rPr>
        <w:t>,</w:t>
      </w:r>
      <w:r>
        <w:rPr>
          <w:spacing w:val="-3"/>
          <w:sz w:val="18"/>
        </w:rPr>
        <w:t xml:space="preserve"> </w:t>
      </w:r>
      <w:r>
        <w:rPr>
          <w:sz w:val="18"/>
        </w:rPr>
        <w:t>B.,</w:t>
      </w:r>
      <w:r>
        <w:rPr>
          <w:spacing w:val="-5"/>
          <w:sz w:val="18"/>
        </w:rPr>
        <w:t xml:space="preserve"> </w:t>
      </w:r>
      <w:r>
        <w:rPr>
          <w:sz w:val="18"/>
        </w:rPr>
        <w:t>McCombs,</w:t>
      </w:r>
      <w:r>
        <w:rPr>
          <w:spacing w:val="-5"/>
          <w:sz w:val="18"/>
        </w:rPr>
        <w:t xml:space="preserve"> </w:t>
      </w:r>
      <w:r>
        <w:rPr>
          <w:sz w:val="18"/>
        </w:rPr>
        <w:t>J.</w:t>
      </w:r>
      <w:r>
        <w:rPr>
          <w:spacing w:val="-3"/>
          <w:sz w:val="18"/>
        </w:rPr>
        <w:t xml:space="preserve"> </w:t>
      </w:r>
      <w:r>
        <w:rPr>
          <w:sz w:val="18"/>
        </w:rPr>
        <w:t>Budget</w:t>
      </w:r>
      <w:r>
        <w:rPr>
          <w:spacing w:val="-3"/>
          <w:sz w:val="18"/>
        </w:rPr>
        <w:t xml:space="preserve"> </w:t>
      </w:r>
      <w:r>
        <w:rPr>
          <w:sz w:val="18"/>
        </w:rPr>
        <w:t>Impact</w:t>
      </w:r>
      <w:r>
        <w:rPr>
          <w:spacing w:val="-11"/>
          <w:sz w:val="18"/>
        </w:rPr>
        <w:t xml:space="preserve"> </w:t>
      </w:r>
      <w:r>
        <w:rPr>
          <w:sz w:val="18"/>
        </w:rPr>
        <w:t>Analysis</w:t>
      </w:r>
      <w:r>
        <w:rPr>
          <w:spacing w:val="-2"/>
          <w:sz w:val="18"/>
        </w:rPr>
        <w:t xml:space="preserve"> </w:t>
      </w:r>
      <w:r>
        <w:rPr>
          <w:sz w:val="18"/>
        </w:rPr>
        <w:t>of</w:t>
      </w:r>
      <w:r>
        <w:rPr>
          <w:spacing w:val="-5"/>
          <w:sz w:val="18"/>
        </w:rPr>
        <w:t xml:space="preserve"> </w:t>
      </w:r>
      <w:r>
        <w:rPr>
          <w:sz w:val="18"/>
        </w:rPr>
        <w:t>a Pharmacist Provided Transition of Care Program. Journal of Managed Care &amp; Specialty Pharmacy. Feb 2018; Budlong, H, Brummel,</w:t>
      </w:r>
      <w:r>
        <w:rPr>
          <w:spacing w:val="-4"/>
          <w:sz w:val="18"/>
        </w:rPr>
        <w:t xml:space="preserve"> </w:t>
      </w:r>
      <w:r>
        <w:rPr>
          <w:sz w:val="18"/>
        </w:rPr>
        <w:t>A, Rhodes, A, Nici, H. Impact of Comprehensive Medication</w:t>
      </w:r>
    </w:p>
    <w:p w14:paraId="4DA5200C" w14:textId="77777777" w:rsidR="00800E29" w:rsidRDefault="00800E29" w:rsidP="00800E29">
      <w:pPr>
        <w:rPr>
          <w:sz w:val="20"/>
          <w:szCs w:val="20"/>
        </w:rPr>
      </w:pPr>
    </w:p>
    <w:p w14:paraId="2BB1B535" w14:textId="77777777" w:rsidR="00800E29" w:rsidRDefault="00800E29" w:rsidP="00800E29">
      <w:pPr>
        <w:rPr>
          <w:sz w:val="20"/>
          <w:szCs w:val="20"/>
        </w:rPr>
      </w:pPr>
    </w:p>
    <w:bookmarkEnd w:id="0"/>
    <w:p w14:paraId="7E83A3F9" w14:textId="433BE9B1" w:rsidR="00B12576" w:rsidRDefault="00B12576" w:rsidP="00800E29">
      <w:pPr>
        <w:pStyle w:val="BodyText"/>
        <w:spacing w:line="292" w:lineRule="auto"/>
        <w:ind w:right="55"/>
        <w:rPr>
          <w:sz w:val="18"/>
        </w:rPr>
      </w:pPr>
    </w:p>
    <w:sectPr w:rsidR="00B12576">
      <w:pgSz w:w="12240" w:h="15840"/>
      <w:pgMar w:top="140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FC70" w14:textId="77777777" w:rsidR="00AE1C88" w:rsidRDefault="00AE1C88" w:rsidP="00800E29">
      <w:r>
        <w:separator/>
      </w:r>
    </w:p>
  </w:endnote>
  <w:endnote w:type="continuationSeparator" w:id="0">
    <w:p w14:paraId="06D17A20" w14:textId="77777777" w:rsidR="00AE1C88" w:rsidRDefault="00AE1C88" w:rsidP="0080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D30A" w14:textId="77777777" w:rsidR="00AE1C88" w:rsidRDefault="00AE1C88" w:rsidP="00800E29">
      <w:r>
        <w:separator/>
      </w:r>
    </w:p>
  </w:footnote>
  <w:footnote w:type="continuationSeparator" w:id="0">
    <w:p w14:paraId="74703B2F" w14:textId="77777777" w:rsidR="00AE1C88" w:rsidRDefault="00AE1C88" w:rsidP="00800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2576"/>
    <w:rsid w:val="00051537"/>
    <w:rsid w:val="000558C9"/>
    <w:rsid w:val="00084EF1"/>
    <w:rsid w:val="000C21E4"/>
    <w:rsid w:val="0010526F"/>
    <w:rsid w:val="00122A2A"/>
    <w:rsid w:val="001D5384"/>
    <w:rsid w:val="001F2585"/>
    <w:rsid w:val="0022321E"/>
    <w:rsid w:val="00250DCB"/>
    <w:rsid w:val="00260C09"/>
    <w:rsid w:val="00275EF6"/>
    <w:rsid w:val="0028388C"/>
    <w:rsid w:val="00296A49"/>
    <w:rsid w:val="00297627"/>
    <w:rsid w:val="002D54A0"/>
    <w:rsid w:val="003C6CCD"/>
    <w:rsid w:val="003F2860"/>
    <w:rsid w:val="004752E3"/>
    <w:rsid w:val="00476DD5"/>
    <w:rsid w:val="00497FBA"/>
    <w:rsid w:val="004B36D2"/>
    <w:rsid w:val="004C2808"/>
    <w:rsid w:val="004E51A7"/>
    <w:rsid w:val="004F431A"/>
    <w:rsid w:val="00502AF5"/>
    <w:rsid w:val="005176F7"/>
    <w:rsid w:val="00554C94"/>
    <w:rsid w:val="00586217"/>
    <w:rsid w:val="005924D2"/>
    <w:rsid w:val="005C465E"/>
    <w:rsid w:val="005C54A7"/>
    <w:rsid w:val="005E041A"/>
    <w:rsid w:val="00613737"/>
    <w:rsid w:val="006B194D"/>
    <w:rsid w:val="006F4898"/>
    <w:rsid w:val="00707381"/>
    <w:rsid w:val="00711968"/>
    <w:rsid w:val="00720895"/>
    <w:rsid w:val="007C5938"/>
    <w:rsid w:val="007E7B22"/>
    <w:rsid w:val="00800E29"/>
    <w:rsid w:val="00840C45"/>
    <w:rsid w:val="00863C9F"/>
    <w:rsid w:val="00887265"/>
    <w:rsid w:val="008B497C"/>
    <w:rsid w:val="008D02C5"/>
    <w:rsid w:val="00912508"/>
    <w:rsid w:val="00972765"/>
    <w:rsid w:val="009B1E4D"/>
    <w:rsid w:val="009C4F77"/>
    <w:rsid w:val="009F3DAE"/>
    <w:rsid w:val="009F4A98"/>
    <w:rsid w:val="00A00815"/>
    <w:rsid w:val="00A42BD3"/>
    <w:rsid w:val="00A670AE"/>
    <w:rsid w:val="00A90A75"/>
    <w:rsid w:val="00AD4F08"/>
    <w:rsid w:val="00AE1C88"/>
    <w:rsid w:val="00AE4E50"/>
    <w:rsid w:val="00B032D5"/>
    <w:rsid w:val="00B12576"/>
    <w:rsid w:val="00B34FEE"/>
    <w:rsid w:val="00B41C70"/>
    <w:rsid w:val="00B74093"/>
    <w:rsid w:val="00B87CEC"/>
    <w:rsid w:val="00B94BF9"/>
    <w:rsid w:val="00BE5B92"/>
    <w:rsid w:val="00BF3515"/>
    <w:rsid w:val="00C7726D"/>
    <w:rsid w:val="00C97AD1"/>
    <w:rsid w:val="00CD4D0A"/>
    <w:rsid w:val="00D23973"/>
    <w:rsid w:val="00D32495"/>
    <w:rsid w:val="00D53107"/>
    <w:rsid w:val="00D927D0"/>
    <w:rsid w:val="00DA1683"/>
    <w:rsid w:val="00DD1F91"/>
    <w:rsid w:val="00DE7A6E"/>
    <w:rsid w:val="00E569D4"/>
    <w:rsid w:val="00E837B6"/>
    <w:rsid w:val="00E85256"/>
    <w:rsid w:val="00EB1F0E"/>
    <w:rsid w:val="00EB226D"/>
    <w:rsid w:val="00ED26E3"/>
    <w:rsid w:val="00F6532E"/>
    <w:rsid w:val="00F80C73"/>
    <w:rsid w:val="00F96774"/>
    <w:rsid w:val="00FE3389"/>
    <w:rsid w:val="035E7DC5"/>
    <w:rsid w:val="07A38FDF"/>
    <w:rsid w:val="07BF6612"/>
    <w:rsid w:val="0AE88CD9"/>
    <w:rsid w:val="19A54E7D"/>
    <w:rsid w:val="1FB4B642"/>
    <w:rsid w:val="211D573A"/>
    <w:rsid w:val="21E4C57C"/>
    <w:rsid w:val="28C5D2AD"/>
    <w:rsid w:val="3B9D51AC"/>
    <w:rsid w:val="43222529"/>
    <w:rsid w:val="435872C0"/>
    <w:rsid w:val="4CF8E901"/>
    <w:rsid w:val="4F597E4F"/>
    <w:rsid w:val="598559A5"/>
    <w:rsid w:val="5C1E452F"/>
    <w:rsid w:val="5FC964A4"/>
    <w:rsid w:val="6F1A023F"/>
    <w:rsid w:val="76FA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35BC4"/>
  <w15:docId w15:val="{C2EE1E5A-749C-4F08-A6E1-17213211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572" w:right="215"/>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0E29"/>
    <w:pPr>
      <w:tabs>
        <w:tab w:val="center" w:pos="4680"/>
        <w:tab w:val="right" w:pos="9360"/>
      </w:tabs>
    </w:pPr>
  </w:style>
  <w:style w:type="character" w:customStyle="1" w:styleId="HeaderChar">
    <w:name w:val="Header Char"/>
    <w:basedOn w:val="DefaultParagraphFont"/>
    <w:link w:val="Header"/>
    <w:uiPriority w:val="99"/>
    <w:rsid w:val="00800E29"/>
    <w:rPr>
      <w:rFonts w:ascii="Arial" w:eastAsia="Arial" w:hAnsi="Arial" w:cs="Arial"/>
    </w:rPr>
  </w:style>
  <w:style w:type="paragraph" w:styleId="Footer">
    <w:name w:val="footer"/>
    <w:basedOn w:val="Normal"/>
    <w:link w:val="FooterChar"/>
    <w:uiPriority w:val="99"/>
    <w:unhideWhenUsed/>
    <w:rsid w:val="00800E29"/>
    <w:pPr>
      <w:tabs>
        <w:tab w:val="center" w:pos="4680"/>
        <w:tab w:val="right" w:pos="9360"/>
      </w:tabs>
    </w:pPr>
  </w:style>
  <w:style w:type="character" w:customStyle="1" w:styleId="FooterChar">
    <w:name w:val="Footer Char"/>
    <w:basedOn w:val="DefaultParagraphFont"/>
    <w:link w:val="Footer"/>
    <w:uiPriority w:val="99"/>
    <w:rsid w:val="00800E29"/>
    <w:rPr>
      <w:rFonts w:ascii="Arial" w:eastAsia="Arial" w:hAnsi="Arial" w:cs="Arial"/>
    </w:rPr>
  </w:style>
  <w:style w:type="paragraph" w:styleId="Revision">
    <w:name w:val="Revision"/>
    <w:hidden/>
    <w:uiPriority w:val="99"/>
    <w:semiHidden/>
    <w:rsid w:val="00D2397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577def6-f03f-4adb-a697-e1535f172506}" enabled="0" method="" siteId="{6577def6-f03f-4adb-a697-e1535f172506}" removed="1"/>
</clbl:labelList>
</file>

<file path=docProps/app.xml><?xml version="1.0" encoding="utf-8"?>
<Properties xmlns="http://schemas.openxmlformats.org/officeDocument/2006/extended-properties" xmlns:vt="http://schemas.openxmlformats.org/officeDocument/2006/docPropsVTypes">
  <Template>Normal</Template>
  <TotalTime>4291</TotalTime>
  <Pages>2</Pages>
  <Words>579</Words>
  <Characters>3529</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Links>
    <vt:vector size="12" baseType="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Higgins, Keaton</cp:lastModifiedBy>
  <cp:revision>26</cp:revision>
  <dcterms:created xsi:type="dcterms:W3CDTF">2025-10-31T15:04:00Z</dcterms:created>
  <dcterms:modified xsi:type="dcterms:W3CDTF">2025-11-03T17:21:00Z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Acrobat PDFMaker 25 for Word</vt:lpwstr>
  </property>
  <property fmtid="{D5CDD505-2E9C-101B-9397-08002B2CF9AE}" pid="4" name="LastSaved">
    <vt:filetime>2025-10-31T00:00:00Z</vt:filetime>
  </property>
  <property fmtid="{D5CDD505-2E9C-101B-9397-08002B2CF9AE}" pid="5" name="Producer">
    <vt:lpwstr>3-Heights(TM) PDF Security Shell 4.8.25.2 (http://www.pdf-tools.com)</vt:lpwstr>
  </property>
  <property fmtid="{D5CDD505-2E9C-101B-9397-08002B2CF9AE}" pid="6" name="SourceModified">
    <vt:lpwstr/>
  </property>
  <property fmtid="{D5CDD505-2E9C-101B-9397-08002B2CF9AE}" pid="7" name="GrammarlyDocumentId">
    <vt:lpwstr>2ce45691-c6dd-41b5-9c7e-5779d75b1006</vt:lpwstr>
  </property>
</Properties>
</file>